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B" w:rsidRPr="002562E8" w:rsidRDefault="00F3729B" w:rsidP="00BF7C93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62E8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66277A9" wp14:editId="0A954240">
            <wp:extent cx="425450" cy="584835"/>
            <wp:effectExtent l="0" t="0" r="0" b="5715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9B" w:rsidRPr="002562E8" w:rsidRDefault="00F3729B" w:rsidP="00BF7C9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2562E8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F3729B" w:rsidRPr="002562E8" w:rsidRDefault="00F3729B" w:rsidP="00BF7C9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562E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ЧЕРНІГІВСЬКА  ОБЛАСНА  ДЕРЖАВНА  АДМІНІСТРАЦІЯ</w:t>
      </w:r>
    </w:p>
    <w:p w:rsidR="00F3729B" w:rsidRPr="002562E8" w:rsidRDefault="00F3729B" w:rsidP="00BF7C93">
      <w:pPr>
        <w:pBdr>
          <w:bottom w:val="thinThickSmallGap" w:sz="18" w:space="3" w:color="auto"/>
        </w:pBdr>
        <w:spacing w:after="60" w:line="240" w:lineRule="auto"/>
        <w:ind w:left="142" w:right="142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2562E8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вул. Шевченка, 7, м. Чернігів, 14000, тел./факс (0462) 67-50-71, e-</w:t>
      </w:r>
      <w:proofErr w:type="spellStart"/>
      <w:r w:rsidRPr="002562E8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mail</w:t>
      </w:r>
      <w:proofErr w:type="spellEnd"/>
      <w:r w:rsidRPr="002562E8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: </w:t>
      </w:r>
      <w:hyperlink r:id="rId6" w:history="1">
        <w:r w:rsidRPr="002562E8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uk-UA" w:eastAsia="ru-RU"/>
          </w:rPr>
          <w:t>post@regadm.gov.ua</w:t>
        </w:r>
      </w:hyperlink>
      <w:r w:rsidRPr="002562E8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, код ЄДРПОУ 00022674</w:t>
      </w:r>
    </w:p>
    <w:tbl>
      <w:tblPr>
        <w:tblW w:w="96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474"/>
      </w:tblGrid>
      <w:tr w:rsidR="00F3729B" w:rsidRPr="002562E8" w:rsidTr="00D37B0C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29B" w:rsidRPr="002562E8" w:rsidRDefault="004C64A0" w:rsidP="00BF7C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29.08.2018</w:t>
            </w:r>
            <w:bookmarkStart w:id="0" w:name="_GoBack"/>
            <w:bookmarkEnd w:id="0"/>
          </w:p>
        </w:tc>
        <w:tc>
          <w:tcPr>
            <w:tcW w:w="340" w:type="dxa"/>
            <w:vAlign w:val="bottom"/>
          </w:tcPr>
          <w:p w:rsidR="00F3729B" w:rsidRPr="002562E8" w:rsidRDefault="00F3729B" w:rsidP="00BF7C93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2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29B" w:rsidRPr="002562E8" w:rsidRDefault="00F3729B" w:rsidP="00BF7C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2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4C64A0" w:rsidRPr="004C6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03-03/5402</w:t>
            </w:r>
          </w:p>
        </w:tc>
        <w:tc>
          <w:tcPr>
            <w:tcW w:w="1701" w:type="dxa"/>
            <w:vAlign w:val="bottom"/>
          </w:tcPr>
          <w:p w:rsidR="00F3729B" w:rsidRPr="002562E8" w:rsidRDefault="00F3729B" w:rsidP="00BF7C9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7" w:type="dxa"/>
            <w:vAlign w:val="bottom"/>
          </w:tcPr>
          <w:p w:rsidR="00F3729B" w:rsidRPr="002562E8" w:rsidRDefault="00F3729B" w:rsidP="00BF7C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2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3729B" w:rsidRPr="002562E8" w:rsidRDefault="00F3729B" w:rsidP="00BF7C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bottom"/>
          </w:tcPr>
          <w:p w:rsidR="00F3729B" w:rsidRPr="002562E8" w:rsidRDefault="00F3729B" w:rsidP="00BF7C93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62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3729B" w:rsidRPr="002562E8" w:rsidRDefault="00F3729B" w:rsidP="00BF7C9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3729B" w:rsidRPr="002562E8" w:rsidRDefault="00F3729B" w:rsidP="00BF7C9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562E8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AEDA" wp14:editId="5BD2C513">
                <wp:simplePos x="0" y="0"/>
                <wp:positionH relativeFrom="column">
                  <wp:posOffset>3087828</wp:posOffset>
                </wp:positionH>
                <wp:positionV relativeFrom="paragraph">
                  <wp:posOffset>169944</wp:posOffset>
                </wp:positionV>
                <wp:extent cx="3120390" cy="1499190"/>
                <wp:effectExtent l="0" t="0" r="381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9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911" w:rsidRPr="00FB6911" w:rsidRDefault="00FB6911" w:rsidP="00FB69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69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Чернігівська міська рада</w:t>
                            </w:r>
                          </w:p>
                          <w:p w:rsidR="002D0F23" w:rsidRDefault="00FB6911" w:rsidP="00FB69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69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Ніжинська міська рада</w:t>
                            </w:r>
                          </w:p>
                          <w:p w:rsidR="00FB6911" w:rsidRDefault="00FB6911" w:rsidP="00FB69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Прилуцька міська рада</w:t>
                            </w:r>
                          </w:p>
                          <w:p w:rsidR="00FB6911" w:rsidRPr="00FB6911" w:rsidRDefault="00FB6911" w:rsidP="00FB69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Новгород-Сіверська міська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43.15pt;margin-top:13.4pt;width:245.7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" stroked="f">
                <v:textbox>
                  <w:txbxContent>
                    <w:p w:rsidR="00FB6911" w:rsidRPr="00FB6911" w:rsidRDefault="00FB6911" w:rsidP="00FB69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B69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Чернігівська міська рада</w:t>
                      </w:r>
                    </w:p>
                    <w:p w:rsidR="002D0F23" w:rsidRDefault="00FB6911" w:rsidP="00FB69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B69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Ніжинська міська рада</w:t>
                      </w:r>
                    </w:p>
                    <w:p w:rsidR="00FB6911" w:rsidRDefault="00FB6911" w:rsidP="00FB69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Прилуцька міська рада</w:t>
                      </w:r>
                    </w:p>
                    <w:p w:rsidR="00FB6911" w:rsidRPr="00FB6911" w:rsidRDefault="00FB6911" w:rsidP="00FB69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Новгород-Сіверська міська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F3729B" w:rsidRPr="002562E8" w:rsidRDefault="00F3729B" w:rsidP="00BF7C9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3729B" w:rsidRPr="002562E8" w:rsidRDefault="00F3729B" w:rsidP="00BF7C9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3729B" w:rsidRPr="002562E8" w:rsidRDefault="00F3729B" w:rsidP="00BF7C9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74E54" w:rsidRDefault="00774E54" w:rsidP="00BF7C93">
      <w:pPr>
        <w:keepNext/>
        <w:tabs>
          <w:tab w:val="left" w:pos="2052"/>
        </w:tabs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774E54" w:rsidRDefault="00774E54" w:rsidP="00BF7C93">
      <w:pPr>
        <w:keepNext/>
        <w:tabs>
          <w:tab w:val="left" w:pos="2052"/>
        </w:tabs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BF7C93" w:rsidRDefault="00BF7C93" w:rsidP="00BF7C93">
      <w:pPr>
        <w:keepNext/>
        <w:tabs>
          <w:tab w:val="left" w:pos="2052"/>
        </w:tabs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FB6911" w:rsidRDefault="00FB6911" w:rsidP="00BF7C93">
      <w:pPr>
        <w:keepNext/>
        <w:tabs>
          <w:tab w:val="left" w:pos="2052"/>
        </w:tabs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F3729B" w:rsidRPr="00BF7C93" w:rsidRDefault="00F3729B" w:rsidP="00BF7C93">
      <w:pPr>
        <w:keepNext/>
        <w:tabs>
          <w:tab w:val="left" w:pos="2052"/>
        </w:tabs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BF7C9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Про </w:t>
      </w:r>
      <w:r w:rsidR="00BF7C93" w:rsidRPr="00BF7C93">
        <w:rPr>
          <w:rFonts w:ascii="Times New Roman" w:hAnsi="Times New Roman" w:cs="Times New Roman"/>
          <w:i/>
          <w:sz w:val="24"/>
          <w:szCs w:val="24"/>
          <w:lang w:val="uk-UA"/>
        </w:rPr>
        <w:t>покращення умов ведення бізнесу</w:t>
      </w:r>
    </w:p>
    <w:p w:rsidR="00B61338" w:rsidRPr="002562E8" w:rsidRDefault="00B61338" w:rsidP="00BF7C93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</w:p>
    <w:p w:rsidR="00B61338" w:rsidRPr="002562E8" w:rsidRDefault="00B61338" w:rsidP="00BF7C93">
      <w:pPr>
        <w:spacing w:after="60" w:line="240" w:lineRule="auto"/>
        <w:rPr>
          <w:lang w:val="uk-UA"/>
        </w:rPr>
      </w:pPr>
    </w:p>
    <w:p w:rsidR="00B61338" w:rsidRPr="00D16673" w:rsidRDefault="00803830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C46">
        <w:rPr>
          <w:rFonts w:ascii="Times New Roman" w:hAnsi="Times New Roman" w:cs="Times New Roman"/>
          <w:sz w:val="28"/>
          <w:szCs w:val="28"/>
          <w:lang w:val="uk-UA"/>
        </w:rPr>
        <w:t>Інформуємо, що Офіс</w:t>
      </w:r>
      <w:r w:rsidR="00D16673" w:rsidRPr="00057C4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57C46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регулювання (</w:t>
      </w:r>
      <w:proofErr w:type="spellStart"/>
      <w:r w:rsidRPr="00057C46">
        <w:rPr>
          <w:rFonts w:ascii="Times New Roman" w:hAnsi="Times New Roman" w:cs="Times New Roman"/>
          <w:sz w:val="28"/>
          <w:szCs w:val="28"/>
          <w:lang w:val="uk-UA"/>
        </w:rPr>
        <w:t>Better</w:t>
      </w:r>
      <w:proofErr w:type="spellEnd"/>
      <w:r w:rsidRPr="00057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C46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057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C46">
        <w:rPr>
          <w:rFonts w:ascii="Times New Roman" w:hAnsi="Times New Roman" w:cs="Times New Roman"/>
          <w:sz w:val="28"/>
          <w:szCs w:val="28"/>
          <w:lang w:val="uk-UA"/>
        </w:rPr>
        <w:t>Delivery</w:t>
      </w:r>
      <w:proofErr w:type="spellEnd"/>
      <w:r w:rsidRPr="00057C46">
        <w:rPr>
          <w:rFonts w:ascii="Times New Roman" w:hAnsi="Times New Roman" w:cs="Times New Roman"/>
          <w:sz w:val="28"/>
          <w:szCs w:val="28"/>
          <w:lang w:val="uk-UA"/>
        </w:rPr>
        <w:t xml:space="preserve"> Office, скор. BRDO</w:t>
      </w:r>
      <w:r w:rsidR="00BF7C93" w:rsidRPr="00057C46">
        <w:rPr>
          <w:rFonts w:ascii="Times New Roman" w:hAnsi="Times New Roman" w:cs="Times New Roman"/>
          <w:sz w:val="28"/>
          <w:szCs w:val="28"/>
          <w:lang w:val="uk-UA"/>
        </w:rPr>
        <w:t>, http://brdo.com.ua/</w:t>
      </w:r>
      <w:r w:rsidRPr="00057C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6673" w:rsidRPr="00057C46">
        <w:rPr>
          <w:rFonts w:ascii="Times New Roman" w:hAnsi="Times New Roman" w:cs="Times New Roman"/>
          <w:sz w:val="28"/>
          <w:szCs w:val="28"/>
          <w:lang w:val="uk-UA"/>
        </w:rPr>
        <w:t>, метою діяльності якого є  покращення умов ведення бізнесу та  інвестиційної привабливості України, стимулювання розвитку підприємництва та налагодження публічного діалогу між бізнесом та владою, в рамках співробітництва з МЕРТ</w:t>
      </w:r>
      <w:r w:rsidR="00774E54" w:rsidRPr="00057C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6673" w:rsidRPr="00057C46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Платформу ефективного регулювання PRO (</w:t>
      </w:r>
      <w:proofErr w:type="spellStart"/>
      <w:r w:rsidR="00511B0E" w:rsidRPr="00057C46">
        <w:fldChar w:fldCharType="begin"/>
      </w:r>
      <w:r w:rsidR="00511B0E" w:rsidRPr="00057C46">
        <w:rPr>
          <w:lang w:val="uk-UA"/>
        </w:rPr>
        <w:instrText xml:space="preserve"> </w:instrText>
      </w:r>
      <w:r w:rsidR="00511B0E" w:rsidRPr="00057C46">
        <w:instrText>HYPERLINK</w:instrText>
      </w:r>
      <w:r w:rsidR="00511B0E" w:rsidRPr="00057C46">
        <w:rPr>
          <w:lang w:val="uk-UA"/>
        </w:rPr>
        <w:instrText xml:space="preserve"> "</w:instrText>
      </w:r>
      <w:r w:rsidR="00511B0E" w:rsidRPr="00057C46">
        <w:instrText>http</w:instrText>
      </w:r>
      <w:r w:rsidR="00511B0E" w:rsidRPr="00057C46">
        <w:rPr>
          <w:lang w:val="uk-UA"/>
        </w:rPr>
        <w:instrText>://</w:instrText>
      </w:r>
      <w:r w:rsidR="00511B0E" w:rsidRPr="00057C46">
        <w:instrText>regulation</w:instrText>
      </w:r>
      <w:r w:rsidR="00511B0E" w:rsidRPr="00057C46">
        <w:rPr>
          <w:lang w:val="uk-UA"/>
        </w:rPr>
        <w:instrText>.</w:instrText>
      </w:r>
      <w:r w:rsidR="00511B0E" w:rsidRPr="00057C46">
        <w:instrText>gov</w:instrText>
      </w:r>
      <w:r w:rsidR="00511B0E" w:rsidRPr="00057C46">
        <w:rPr>
          <w:lang w:val="uk-UA"/>
        </w:rPr>
        <w:instrText>.</w:instrText>
      </w:r>
      <w:r w:rsidR="00511B0E" w:rsidRPr="00057C46">
        <w:instrText>ua</w:instrText>
      </w:r>
      <w:r w:rsidR="00511B0E" w:rsidRPr="00057C46">
        <w:rPr>
          <w:lang w:val="uk-UA"/>
        </w:rPr>
        <w:instrText>/" \</w:instrText>
      </w:r>
      <w:r w:rsidR="00511B0E" w:rsidRPr="00057C46">
        <w:instrText>t</w:instrText>
      </w:r>
      <w:r w:rsidR="00511B0E" w:rsidRPr="00057C46">
        <w:rPr>
          <w:lang w:val="uk-UA"/>
        </w:rPr>
        <w:instrText xml:space="preserve"> "_</w:instrText>
      </w:r>
      <w:r w:rsidR="00511B0E" w:rsidRPr="00057C46">
        <w:instrText>blank</w:instrText>
      </w:r>
      <w:r w:rsidR="00511B0E" w:rsidRPr="00057C46">
        <w:rPr>
          <w:lang w:val="uk-UA"/>
        </w:rPr>
        <w:instrText xml:space="preserve">" </w:instrText>
      </w:r>
      <w:r w:rsidR="00511B0E" w:rsidRPr="00057C46">
        <w:fldChar w:fldCharType="separate"/>
      </w:r>
      <w:r w:rsidR="00D16673" w:rsidRPr="00057C46">
        <w:rPr>
          <w:rFonts w:ascii="Times New Roman" w:hAnsi="Times New Roman" w:cs="Times New Roman"/>
          <w:sz w:val="28"/>
          <w:szCs w:val="28"/>
          <w:lang w:val="uk-UA"/>
        </w:rPr>
        <w:t>regulation.gov.ua</w:t>
      </w:r>
      <w:proofErr w:type="spellEnd"/>
      <w:r w:rsidR="00511B0E" w:rsidRPr="00057C4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D16673" w:rsidRPr="00057C46">
        <w:rPr>
          <w:rFonts w:ascii="Times New Roman" w:hAnsi="Times New Roman" w:cs="Times New Roman"/>
          <w:sz w:val="28"/>
          <w:szCs w:val="28"/>
          <w:lang w:val="uk-UA"/>
        </w:rPr>
        <w:t>), яка містить низку унікальних сучасних сервісів, що допомагають підприємцям вести та започатковувати бізнес, а органам влади втілювати сервісний підхід у</w:t>
      </w:r>
      <w:r w:rsidR="00D16673" w:rsidRPr="00D1667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з бізнесом.</w:t>
      </w:r>
    </w:p>
    <w:p w:rsidR="005C7865" w:rsidRPr="002562E8" w:rsidRDefault="005C7865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Цей он</w:t>
      </w:r>
      <w:r w:rsidR="00057C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лайн інструмент має назву #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StartBusiness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(https://regulation.gov.ua/startup) і передбачає можливості, за допомогою он</w:t>
      </w:r>
      <w:r w:rsidR="00057C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лайн платформи та покрокових інструкцій, відкрити 1 з 27 бізнес-кейсів. В межах цього проекту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проводи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локалізаці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в різних містах України (тобто, 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адапт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під локальні умови конкретного міста). Наприклад, деякі процедури (як отримання дозволу на рекламу) регулюються на місцевому рівні. Відповідно, виникає необхідність 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підлаштувати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під користувачів того</w:t>
      </w:r>
      <w:r w:rsidR="00FD30F6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іншого міста, надати більш детальну інформацію стосовно кількості необхідних документів, часу оформлення, адрес та інших локальних умов. </w:t>
      </w:r>
    </w:p>
    <w:p w:rsidR="005C7865" w:rsidRDefault="005C7865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630C2" w:rsidRPr="002562E8">
        <w:rPr>
          <w:rFonts w:ascii="Times New Roman" w:hAnsi="Times New Roman" w:cs="Times New Roman"/>
          <w:sz w:val="28"/>
          <w:szCs w:val="28"/>
          <w:lang w:val="uk-UA"/>
        </w:rPr>
        <w:t>Офіс ефективного регулювання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пропону</w:t>
      </w:r>
      <w:r w:rsidR="00B630C2" w:rsidRPr="002562E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C2"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ам адаптувати цей інструмент для зручності малого та середнього бізнесу </w:t>
      </w:r>
      <w:r w:rsidR="00B630C2"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ашого міста.</w:t>
      </w:r>
      <w:r w:rsidR="00AA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</w:t>
      </w:r>
      <w:r w:rsidR="00B630C2"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ашим експертам (які мають юридичну компетенцію) необхідно буде ознайомитись з покроковими інструкціями</w:t>
      </w:r>
      <w:r w:rsidR="00AA07D6">
        <w:rPr>
          <w:rFonts w:ascii="Times New Roman" w:hAnsi="Times New Roman" w:cs="Times New Roman"/>
          <w:sz w:val="28"/>
          <w:szCs w:val="28"/>
          <w:lang w:val="uk-UA"/>
        </w:rPr>
        <w:t xml:space="preserve"> (див. додаток)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, виявити локальні особливості та зв’язатись з </w:t>
      </w:r>
      <w:r w:rsidR="0004186C" w:rsidRPr="002562E8">
        <w:rPr>
          <w:rFonts w:ascii="Times New Roman" w:hAnsi="Times New Roman" w:cs="Times New Roman"/>
          <w:sz w:val="28"/>
          <w:szCs w:val="28"/>
          <w:lang w:val="uk-UA"/>
        </w:rPr>
        <w:t>Офісом ефективного регулювання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для внесення змін на цю он</w:t>
      </w:r>
      <w:r w:rsidR="00057C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7D7B">
        <w:rPr>
          <w:rFonts w:ascii="Times New Roman" w:hAnsi="Times New Roman" w:cs="Times New Roman"/>
          <w:sz w:val="28"/>
          <w:szCs w:val="28"/>
          <w:lang w:val="uk-UA"/>
        </w:rPr>
        <w:t>лайн платформу. Внаслідок чого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, після цієї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процедури, на національній платформі з’явиться інформація про </w:t>
      </w:r>
      <w:r w:rsidR="0004186C"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аше місто для підтримки бізнесу.</w:t>
      </w:r>
    </w:p>
    <w:p w:rsidR="005C7865" w:rsidRPr="002562E8" w:rsidRDefault="00512C69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чином:</w:t>
      </w:r>
    </w:p>
    <w:p w:rsidR="005C7865" w:rsidRPr="002562E8" w:rsidRDefault="005C7865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Орган місцевого самоврядування: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а) аналізує розміщені на платформі бізнес-кейси та створює локальні версії їх процедур там, де це необхідно;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б) забезпечує розміщення інформації щодо існування сервісу бізнес-кейсів на екранах терміналів у місцевих 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ЦНАПах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іконки та посилання на сервіс з можливістю переходу на платформу на терміналі (за технічної можливості);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в) розміщує  інформацію про #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StartBusiness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на сайті органу місцевого самоврядування;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г) підтримує актуальність локалізованих бізнес-кейсів та реагує на отриманий зворотній зв'язок.</w:t>
      </w:r>
    </w:p>
    <w:p w:rsidR="005C7865" w:rsidRPr="002562E8" w:rsidRDefault="005C7865" w:rsidP="00397D7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BRDO: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D231F" w:rsidRPr="002562E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адає функціонал для локалізації процедур, здійснює навчання та консультаційну підтримку;     </w:t>
      </w:r>
    </w:p>
    <w:p w:rsidR="005C7865" w:rsidRPr="002562E8" w:rsidRDefault="00DD231F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б) з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>абезпечує загальний доступ до локалізованих бізнес-кейсів;</w:t>
      </w:r>
    </w:p>
    <w:p w:rsidR="005C7865" w:rsidRPr="002562E8" w:rsidRDefault="00DD231F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в) з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доступ до локалізованих бізнес-кейсів зі сторінки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>ашого міста</w:t>
      </w:r>
      <w:r w:rsidR="00116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>Плафтормі</w:t>
      </w:r>
      <w:proofErr w:type="spellEnd"/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7865" w:rsidRPr="002562E8" w:rsidRDefault="005C7865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г) передає зворотній зв'язок щодо локалізованої інформації.</w:t>
      </w:r>
    </w:p>
    <w:p w:rsidR="005C7865" w:rsidRPr="002562E8" w:rsidRDefault="005C7865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логінів і паролів - зареєструйтеся на Платформі (https://tools.regulation.gov.ua/register) та надішліть </w:t>
      </w:r>
      <w:proofErr w:type="spellStart"/>
      <w:r w:rsidRPr="002562E8">
        <w:rPr>
          <w:rFonts w:ascii="Times New Roman" w:hAnsi="Times New Roman" w:cs="Times New Roman"/>
          <w:sz w:val="28"/>
          <w:szCs w:val="28"/>
          <w:lang w:val="uk-UA"/>
        </w:rPr>
        <w:t>email‘и</w:t>
      </w:r>
      <w:proofErr w:type="spellEnd"/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співробітників, що будуть наповнювати обидві сторінки (міської ради і виконкому). </w:t>
      </w:r>
      <w:r w:rsidR="00DD231F" w:rsidRPr="002562E8">
        <w:rPr>
          <w:rFonts w:ascii="Times New Roman" w:hAnsi="Times New Roman" w:cs="Times New Roman"/>
          <w:sz w:val="28"/>
          <w:szCs w:val="28"/>
          <w:lang w:val="uk-UA"/>
        </w:rPr>
        <w:t>BRDO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DD231F" w:rsidRPr="002562E8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доступ.</w:t>
      </w:r>
    </w:p>
    <w:p w:rsidR="00116AAD" w:rsidRDefault="00DD231F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>В додатку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надсилаємо детальну інструкцію</w:t>
      </w:r>
      <w:r w:rsidR="00511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B0E" w:rsidRPr="002562E8">
        <w:rPr>
          <w:rFonts w:ascii="Times New Roman" w:hAnsi="Times New Roman" w:cs="Times New Roman"/>
          <w:sz w:val="28"/>
          <w:szCs w:val="28"/>
          <w:lang w:val="uk-UA"/>
        </w:rPr>
        <w:t>BRDO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аших експертів. </w:t>
      </w:r>
    </w:p>
    <w:p w:rsidR="005C7865" w:rsidRPr="007B2FC6" w:rsidRDefault="00116AAD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Довідки за </w:t>
      </w:r>
      <w:r w:rsidR="005C7865" w:rsidRPr="002562E8">
        <w:rPr>
          <w:rFonts w:ascii="Times New Roman" w:hAnsi="Times New Roman" w:cs="Times New Roman"/>
          <w:sz w:val="28"/>
          <w:szCs w:val="28"/>
          <w:lang w:val="uk-UA"/>
        </w:rPr>
        <w:t>номером телефону +380634764949.</w:t>
      </w:r>
    </w:p>
    <w:p w:rsidR="007B2FC6" w:rsidRPr="007B2FC6" w:rsidRDefault="007B2FC6" w:rsidP="00BF7C9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зазначене, просимо </w:t>
      </w:r>
      <w:r w:rsidR="00732F03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</w:t>
      </w:r>
      <w:r w:rsidR="00732F0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>Офісом ефективного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он-лайн Платформ</w:t>
      </w:r>
      <w:r w:rsidR="00732F0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разі вашої зацікавленості </w:t>
      </w:r>
      <w:r w:rsidR="006870D8">
        <w:rPr>
          <w:rFonts w:ascii="Times New Roman" w:hAnsi="Times New Roman" w:cs="Times New Roman"/>
          <w:sz w:val="28"/>
          <w:szCs w:val="28"/>
          <w:lang w:val="uk-UA"/>
        </w:rPr>
        <w:t xml:space="preserve">у співпраці з </w:t>
      </w:r>
      <w:r w:rsidR="006870D8" w:rsidRPr="002562E8">
        <w:rPr>
          <w:rFonts w:ascii="Times New Roman" w:hAnsi="Times New Roman" w:cs="Times New Roman"/>
          <w:sz w:val="28"/>
          <w:szCs w:val="28"/>
          <w:lang w:val="uk-UA"/>
        </w:rPr>
        <w:t>BRDO</w:t>
      </w:r>
      <w:r w:rsidR="00687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поінформувати Департамент економічного розвитку облдержадміністрації на електронну адресу </w:t>
      </w:r>
      <w:proofErr w:type="spellStart"/>
      <w:r w:rsidRPr="007B2FC6">
        <w:rPr>
          <w:rFonts w:ascii="Times New Roman" w:hAnsi="Times New Roman" w:cs="Times New Roman"/>
          <w:sz w:val="28"/>
          <w:szCs w:val="28"/>
          <w:lang w:val="uk-UA"/>
        </w:rPr>
        <w:t>gue_prom</w:t>
      </w:r>
      <w:proofErr w:type="spellEnd"/>
      <w:r w:rsidRPr="007B2FC6">
        <w:rPr>
          <w:rFonts w:ascii="Times New Roman" w:hAnsi="Times New Roman" w:cs="Times New Roman"/>
          <w:sz w:val="28"/>
          <w:szCs w:val="28"/>
          <w:lang w:val="uk-UA"/>
        </w:rPr>
        <w:t>@ukr.net</w:t>
      </w:r>
      <w:r w:rsidR="006870D8" w:rsidRPr="00687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0D8">
        <w:rPr>
          <w:rFonts w:ascii="Times New Roman" w:hAnsi="Times New Roman" w:cs="Times New Roman"/>
          <w:sz w:val="28"/>
          <w:szCs w:val="28"/>
          <w:lang w:val="uk-UA"/>
        </w:rPr>
        <w:t>до 20 вересня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696" w:rsidRDefault="009C0696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D7B" w:rsidRPr="002562E8" w:rsidRDefault="00397D7B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1 прим.</w:t>
      </w:r>
    </w:p>
    <w:p w:rsidR="002562E8" w:rsidRPr="002562E8" w:rsidRDefault="002562E8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D7B" w:rsidRDefault="00397D7B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D7B" w:rsidRPr="002562E8" w:rsidRDefault="00397D7B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2E8" w:rsidRPr="002562E8" w:rsidRDefault="002562E8" w:rsidP="00684D02">
      <w:pPr>
        <w:tabs>
          <w:tab w:val="left" w:pos="7088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                                                  </w:t>
      </w:r>
      <w:r w:rsidR="00684D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562E8">
        <w:rPr>
          <w:rFonts w:ascii="Times New Roman" w:hAnsi="Times New Roman" w:cs="Times New Roman"/>
          <w:sz w:val="28"/>
          <w:szCs w:val="28"/>
          <w:lang w:val="uk-UA"/>
        </w:rPr>
        <w:t xml:space="preserve">Ю.СВИРИДЕНКО </w:t>
      </w:r>
    </w:p>
    <w:p w:rsidR="002562E8" w:rsidRPr="002562E8" w:rsidRDefault="002562E8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D7B" w:rsidRPr="002562E8" w:rsidRDefault="00397D7B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2E8" w:rsidRDefault="002562E8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D7B" w:rsidRPr="002562E8" w:rsidRDefault="00397D7B" w:rsidP="00BF7C9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2E8" w:rsidRPr="00BA5CEB" w:rsidRDefault="002562E8" w:rsidP="00BF7C93">
      <w:pPr>
        <w:spacing w:after="60" w:line="240" w:lineRule="auto"/>
        <w:jc w:val="both"/>
        <w:rPr>
          <w:rFonts w:ascii="Times New Roman" w:hAnsi="Times New Roman" w:cs="Times New Roman"/>
          <w:lang w:val="uk-UA"/>
        </w:rPr>
      </w:pPr>
      <w:r w:rsidRPr="00BA5CEB">
        <w:rPr>
          <w:rFonts w:ascii="Times New Roman" w:hAnsi="Times New Roman" w:cs="Times New Roman"/>
          <w:lang w:val="uk-UA"/>
        </w:rPr>
        <w:t xml:space="preserve">Роман </w:t>
      </w:r>
      <w:proofErr w:type="spellStart"/>
      <w:r w:rsidRPr="00BA5CEB">
        <w:rPr>
          <w:rFonts w:ascii="Times New Roman" w:hAnsi="Times New Roman" w:cs="Times New Roman"/>
          <w:lang w:val="uk-UA"/>
        </w:rPr>
        <w:t>Голомозик</w:t>
      </w:r>
      <w:proofErr w:type="spellEnd"/>
      <w:r w:rsidRPr="00BA5CEB">
        <w:rPr>
          <w:rFonts w:ascii="Times New Roman" w:hAnsi="Times New Roman" w:cs="Times New Roman"/>
          <w:lang w:val="uk-UA"/>
        </w:rPr>
        <w:t xml:space="preserve"> (0462) 66 96 09</w:t>
      </w:r>
    </w:p>
    <w:p w:rsidR="00397D7B" w:rsidRDefault="00397D7B" w:rsidP="00397D7B">
      <w:pPr>
        <w:spacing w:after="6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97D7B">
        <w:rPr>
          <w:rFonts w:ascii="Times New Roman" w:hAnsi="Times New Roman" w:cs="Times New Roman"/>
          <w:i/>
          <w:sz w:val="28"/>
          <w:szCs w:val="24"/>
          <w:lang w:val="uk-UA"/>
        </w:rPr>
        <w:lastRenderedPageBreak/>
        <w:t>Додаток</w:t>
      </w:r>
    </w:p>
    <w:p w:rsidR="00397D7B" w:rsidRPr="00397D7B" w:rsidRDefault="00397D7B" w:rsidP="00397D7B">
      <w:pPr>
        <w:spacing w:after="60" w:line="240" w:lineRule="auto"/>
        <w:jc w:val="right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9C0696" w:rsidRPr="002562E8" w:rsidRDefault="009C0696" w:rsidP="00BF7C9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562E8">
        <w:rPr>
          <w:rFonts w:ascii="Times New Roman" w:hAnsi="Times New Roman" w:cs="Times New Roman"/>
          <w:b/>
          <w:sz w:val="28"/>
          <w:szCs w:val="24"/>
          <w:lang w:val="uk-UA"/>
        </w:rPr>
        <w:t xml:space="preserve">Алгоритм внесення даних в особистому кабінеті  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1. Встановлення та аналіз процедур видачі (виконання вимог) інструментів (засобів) регулювання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а) Відкриваєте вкладку “Інструменти/Процедури”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б) Обираєте кейс для локалізації.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в) Переглядаєте процедури, що потребують локалізації (не були локалізовані раніше) та звертаєте особливу увагу на ті, порядок проходження яких визначається на місцевому рівні.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г) Натискаєте “Локалізувати” біля потрібної процедури. Замість слова “Локалізувати” з’явиться назва процедури. Натискаєте на неї.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  <w:r w:rsidRPr="002562E8">
        <w:rPr>
          <w:noProof/>
          <w:color w:val="000000"/>
          <w:lang w:val="uk-UA" w:eastAsia="uk-UA"/>
        </w:rPr>
        <w:drawing>
          <wp:inline distT="0" distB="0" distL="0" distR="0" wp14:anchorId="3FDF543A" wp14:editId="75AF053E">
            <wp:extent cx="5730240" cy="2560320"/>
            <wp:effectExtent l="0" t="0" r="3810" b="0"/>
            <wp:docPr id="5" name="Рисунок 5" descr="https://lh5.googleusercontent.com/NRYbLbHO4ysZU9NKtA3NhQ1DYG7DW1gx0s-HlrWCnVX2DKzGfdWA7puckchaTyQwujo3Z4Bg3yXKnBBd0TiOWAOw3YiUqrjcTRY_Wxm_35KFwmv9kf83pb5HFcIv-P6BMGL3W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RYbLbHO4ysZU9NKtA3NhQ1DYG7DW1gx0s-HlrWCnVX2DKzGfdWA7puckchaTyQwujo3Z4Bg3yXKnBBd0TiOWAOw3YiUqrjcTRY_Wxm_35KFwmv9kf83pb5HFcIv-P6BMGL3Wb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г) Перед Вами відкривається картка процедури: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  <w:r w:rsidRPr="002562E8">
        <w:rPr>
          <w:noProof/>
          <w:color w:val="000000"/>
          <w:lang w:val="uk-UA" w:eastAsia="uk-UA"/>
        </w:rPr>
        <w:drawing>
          <wp:inline distT="0" distB="0" distL="0" distR="0" wp14:anchorId="56690300" wp14:editId="15A4EAFF">
            <wp:extent cx="6066289" cy="3880883"/>
            <wp:effectExtent l="0" t="0" r="0" b="5715"/>
            <wp:docPr id="6" name="Рисунок 6" descr="https://lh3.googleusercontent.com/1sKwuJiTWM4FjfVHurQkBVyIjM7wzgPVEalQ-UKstNsl6DQOqzT2jcF76R-EOB5LsJrY5Q9saRxpPYm6Omn7b8eG4iupCTfWfRdpqZ76ZJd51hsYDVTnQD0ycxIvxpdAeFU73U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sKwuJiTWM4FjfVHurQkBVyIjM7wzgPVEalQ-UKstNsl6DQOqzT2jcF76R-EOB5LsJrY5Q9saRxpPYm6Omn7b8eG4iupCTfWfRdpqZ76ZJd51hsYDVTnQD0ycxIvxpdAeFU73U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42" cy="38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lastRenderedPageBreak/>
        <w:t xml:space="preserve">  Послідовно заповнюєте блоки: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Характеристики</w:t>
      </w:r>
      <w:r w:rsidRPr="002562E8">
        <w:rPr>
          <w:color w:val="000000"/>
          <w:lang w:val="uk-UA"/>
        </w:rPr>
        <w:t xml:space="preserve"> - кнопка “Редагувати” внизу блоку.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Необхідні платежі</w:t>
      </w:r>
      <w:r w:rsidRPr="002562E8">
        <w:rPr>
          <w:color w:val="000000"/>
          <w:lang w:val="uk-UA"/>
        </w:rPr>
        <w:t xml:space="preserve"> - клік на “Не визначено” для зміни загальної інформації – Безоплатно/Є платежі, клік на “Створити” для внесення інформації про конкретний платіж. Назву </w:t>
      </w:r>
      <w:proofErr w:type="spellStart"/>
      <w:r w:rsidRPr="002562E8">
        <w:rPr>
          <w:color w:val="000000"/>
          <w:lang w:val="uk-UA"/>
        </w:rPr>
        <w:t>платежа</w:t>
      </w:r>
      <w:proofErr w:type="spellEnd"/>
      <w:r w:rsidRPr="002562E8">
        <w:rPr>
          <w:color w:val="000000"/>
          <w:lang w:val="uk-UA"/>
        </w:rPr>
        <w:t xml:space="preserve"> слід вказувати повністю і робити унікальною, наприклад: “Плата за бланк заяви на погодження плану роботи дошкільного навчального закладу”).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Необхідні документи, що видають органи влади або акредитовані суб’єкти (результати процедури)</w:t>
      </w:r>
      <w:r w:rsidRPr="002562E8">
        <w:rPr>
          <w:color w:val="000000"/>
          <w:lang w:val="uk-UA"/>
        </w:rPr>
        <w:t xml:space="preserve"> – заповнюється у випадку, якщо процедури виконуються послідовно. Наприклад, для отримання погодження необхідно подати копію витягу про державну реєстрацію суб’єкта господарювання у ЄДР. Такий витяг є результатом іншої процедури. Тоді необхідно перевірити, щоб попередня процедура (державна реєстрація суб’єкта господарювання) була вже локалізована, а у процедурі “Погодження” у цьому блоці вибрати її результат (Витяг…) з переліку.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Інші необхідні документи</w:t>
      </w:r>
      <w:r w:rsidRPr="002562E8">
        <w:rPr>
          <w:color w:val="000000"/>
          <w:lang w:val="uk-UA"/>
        </w:rPr>
        <w:t xml:space="preserve"> – заповнюється щодо документів, які заявник може виготовити самостійно – наприклад, заповнена заява, копія паспорта тощо. Для документів на кшталт “Паспорт…” краще використовувати кнопку “Додати” і вибирати відповідний документ з каталогу, для чогось специфічного – використовувати “Створити”. Назву документу слід вказувати повністю і унікальною, наприклад: “Заява на погодження плану роботи дошкільного навчального закладу”.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b/>
          <w:bCs/>
          <w:color w:val="000000"/>
          <w:lang w:val="uk-UA"/>
        </w:rPr>
        <w:t>Вимоги до суб’єкта та інші (крім документів та платежів)</w:t>
      </w:r>
      <w:r w:rsidRPr="002562E8">
        <w:rPr>
          <w:color w:val="000000"/>
          <w:lang w:val="uk-UA"/>
        </w:rPr>
        <w:t xml:space="preserve"> – вказати у разі наявності.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Після заповнення змінюєте стан процедури на “Заповнена”.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д) Після локалізації кейсу – відправляєте мені </w:t>
      </w:r>
      <w:proofErr w:type="spellStart"/>
      <w:r w:rsidRPr="002562E8">
        <w:rPr>
          <w:color w:val="000000"/>
          <w:lang w:val="uk-UA"/>
        </w:rPr>
        <w:t>мейл</w:t>
      </w:r>
      <w:proofErr w:type="spellEnd"/>
      <w:r w:rsidRPr="002562E8">
        <w:rPr>
          <w:color w:val="000000"/>
          <w:lang w:val="uk-UA"/>
        </w:rPr>
        <w:t>, я перевіряю заповнення та виводжу кейс на платформу.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У </w:t>
      </w:r>
      <w:proofErr w:type="spellStart"/>
      <w:r w:rsidRPr="002562E8">
        <w:rPr>
          <w:color w:val="000000"/>
          <w:lang w:val="uk-UA"/>
        </w:rPr>
        <w:t>мейлі</w:t>
      </w:r>
      <w:proofErr w:type="spellEnd"/>
      <w:r w:rsidRPr="002562E8">
        <w:rPr>
          <w:color w:val="000000"/>
          <w:lang w:val="uk-UA"/>
        </w:rPr>
        <w:t xml:space="preserve"> слід вказувати наступні моменти: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1) Якщо процедура є загальною і не передбачає жодних місцевих особливостей – включно з відсутністю конкретних місць для звернення (наприклад, відкриття банківського рахунку) – можна вказати, що її не було локалізовано з цієї причини.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2) Якщо процедура не застосовується у вашому місті (наприклад, “Узгодження відкриття ресторанного господарства”) – вказати таку процедуру, я приберу її з вашого переліку.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  <w:r w:rsidRPr="002562E8">
        <w:rPr>
          <w:b/>
          <w:bCs/>
          <w:color w:val="000000"/>
          <w:lang w:val="uk-UA"/>
        </w:rPr>
        <w:t>2. Інвентаризація та аналіз регуляторних актів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а) Відкриваєте вкладку “Документи”.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  <w:r w:rsidRPr="002562E8">
        <w:rPr>
          <w:noProof/>
          <w:color w:val="000000"/>
          <w:lang w:val="uk-UA" w:eastAsia="uk-UA"/>
        </w:rPr>
        <w:drawing>
          <wp:inline distT="0" distB="0" distL="0" distR="0" wp14:anchorId="72D803DD" wp14:editId="64191D35">
            <wp:extent cx="6043092" cy="3583172"/>
            <wp:effectExtent l="0" t="0" r="0" b="0"/>
            <wp:docPr id="7" name="Рисунок 7" descr="https://lh6.googleusercontent.com/cnllxNzX7H4jAu86X63bjclUIJTtr-WFXhmSwHZmsqOR2NBM3YjbEwyZI8gUtk99g3OS3axCBEWjcCFQkih-ZlcyDUFyndkv1UWjOqFn2aXuChCCL-trcUaJH5NeZbxGcYD38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nllxNzX7H4jAu86X63bjclUIJTtr-WFXhmSwHZmsqOR2NBM3YjbEwyZI8gUtk99g3OS3axCBEWjcCFQkih-ZlcyDUFyndkv1UWjOqFn2aXuChCCL-trcUaJH5NeZbxGcYD38n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92" cy="35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lastRenderedPageBreak/>
        <w:t xml:space="preserve"> б) Натискаєте “Створити документ”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в) Вносите необхідну інформацію. У випадку, якщо актом затверджено один або декілька окремих документів (наприклад, порядки, правила тощо), вказуєте їх у відповідному полі картки.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г) Після збереження натискаєте на назву документу у переліку. Перед Вами відкриється його картка: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  <w:r w:rsidRPr="002562E8">
        <w:rPr>
          <w:noProof/>
          <w:color w:val="000000"/>
          <w:lang w:val="uk-UA" w:eastAsia="uk-UA"/>
        </w:rPr>
        <w:drawing>
          <wp:inline distT="0" distB="0" distL="0" distR="0" wp14:anchorId="3282780F" wp14:editId="5244B050">
            <wp:extent cx="6002625" cy="2721935"/>
            <wp:effectExtent l="0" t="0" r="0" b="2540"/>
            <wp:docPr id="8" name="Рисунок 8" descr="https://lh6.googleusercontent.com/XzLx5VPPTXKKiTDiVDx7--PYshwB0yXVgf8d4Nzu2hYbA1JmpFBeuPvPUZRGaGpKaHb8QVZofNMK9Hcia8GbimZ4Wm4KMDKePspbWbQUdKHdademwRhLZaBf8HjsElPiunEsgx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XzLx5VPPTXKKiTDiVDx7--PYshwB0yXVgf8d4Nzu2hYbA1JmpFBeuPvPUZRGaGpKaHb8QVZofNMK9Hcia8GbimZ4Wm4KMDKePspbWbQUdKHdademwRhLZaBf8HjsElPiunEsgxx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56" cy="27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д) Додаєте АРВ (у разі наявності) через “Супровідні документи”.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 xml:space="preserve"> </w:t>
      </w:r>
    </w:p>
    <w:p w:rsidR="009C0696" w:rsidRPr="002562E8" w:rsidRDefault="009C0696" w:rsidP="00BF7C93">
      <w:pPr>
        <w:pStyle w:val="a5"/>
        <w:spacing w:before="0" w:beforeAutospacing="0" w:after="60" w:afterAutospacing="0"/>
        <w:jc w:val="both"/>
        <w:rPr>
          <w:lang w:val="uk-UA"/>
        </w:rPr>
      </w:pPr>
      <w:r w:rsidRPr="002562E8">
        <w:rPr>
          <w:color w:val="000000"/>
          <w:lang w:val="uk-UA"/>
        </w:rPr>
        <w:t>е) Проводите оцінку актуальності і законності у відповідних вкладках.</w:t>
      </w:r>
    </w:p>
    <w:p w:rsidR="009C0696" w:rsidRPr="002562E8" w:rsidRDefault="009C0696" w:rsidP="00BF7C93">
      <w:pPr>
        <w:spacing w:after="60" w:line="240" w:lineRule="auto"/>
        <w:rPr>
          <w:sz w:val="24"/>
          <w:szCs w:val="24"/>
          <w:lang w:val="uk-UA"/>
        </w:rPr>
      </w:pPr>
    </w:p>
    <w:sectPr w:rsidR="009C0696" w:rsidRPr="002562E8" w:rsidSect="00397D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5"/>
    <w:rsid w:val="0004186C"/>
    <w:rsid w:val="00057C46"/>
    <w:rsid w:val="00116AAD"/>
    <w:rsid w:val="00211C1A"/>
    <w:rsid w:val="002562E8"/>
    <w:rsid w:val="002D0F23"/>
    <w:rsid w:val="00356D3C"/>
    <w:rsid w:val="00397D7B"/>
    <w:rsid w:val="00412387"/>
    <w:rsid w:val="004511EF"/>
    <w:rsid w:val="0045279D"/>
    <w:rsid w:val="00471959"/>
    <w:rsid w:val="004C64A0"/>
    <w:rsid w:val="00511B0E"/>
    <w:rsid w:val="00512C69"/>
    <w:rsid w:val="00551DC9"/>
    <w:rsid w:val="005C7865"/>
    <w:rsid w:val="00684D02"/>
    <w:rsid w:val="006870D8"/>
    <w:rsid w:val="006B26B6"/>
    <w:rsid w:val="00732F03"/>
    <w:rsid w:val="00774E54"/>
    <w:rsid w:val="007B2FC6"/>
    <w:rsid w:val="00803830"/>
    <w:rsid w:val="008049A7"/>
    <w:rsid w:val="00815F62"/>
    <w:rsid w:val="00853452"/>
    <w:rsid w:val="008B5FBA"/>
    <w:rsid w:val="009C0696"/>
    <w:rsid w:val="00A72642"/>
    <w:rsid w:val="00AA07D6"/>
    <w:rsid w:val="00B61338"/>
    <w:rsid w:val="00B630C2"/>
    <w:rsid w:val="00BA5CEB"/>
    <w:rsid w:val="00BF7C93"/>
    <w:rsid w:val="00D16673"/>
    <w:rsid w:val="00D77D4C"/>
    <w:rsid w:val="00DD231F"/>
    <w:rsid w:val="00E8166A"/>
    <w:rsid w:val="00F3729B"/>
    <w:rsid w:val="00F4601E"/>
    <w:rsid w:val="00FA3507"/>
    <w:rsid w:val="00FB6911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13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72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7">
    <w:name w:val="Основний текст Знак"/>
    <w:basedOn w:val="a0"/>
    <w:link w:val="a6"/>
    <w:rsid w:val="00A72642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styleId="a8">
    <w:name w:val="Hyperlink"/>
    <w:basedOn w:val="a0"/>
    <w:uiPriority w:val="99"/>
    <w:semiHidden/>
    <w:unhideWhenUsed/>
    <w:rsid w:val="00D16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13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72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7">
    <w:name w:val="Основний текст Знак"/>
    <w:basedOn w:val="a0"/>
    <w:link w:val="a6"/>
    <w:rsid w:val="00A72642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styleId="a8">
    <w:name w:val="Hyperlink"/>
    <w:basedOn w:val="a0"/>
    <w:uiPriority w:val="99"/>
    <w:semiHidden/>
    <w:unhideWhenUsed/>
    <w:rsid w:val="00D1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regadm.cn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4503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Бурлака</cp:lastModifiedBy>
  <cp:revision>2</cp:revision>
  <cp:lastPrinted>2018-08-28T12:04:00Z</cp:lastPrinted>
  <dcterms:created xsi:type="dcterms:W3CDTF">2018-08-30T06:02:00Z</dcterms:created>
  <dcterms:modified xsi:type="dcterms:W3CDTF">2018-08-30T06:02:00Z</dcterms:modified>
</cp:coreProperties>
</file>